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A1A4" w14:textId="77777777" w:rsidR="004A747B" w:rsidRDefault="004A747B" w:rsidP="004A747B">
      <w:pPr>
        <w:pStyle w:val="BodyText"/>
        <w:jc w:val="center"/>
        <w:rPr>
          <w:rFonts w:ascii="Century"/>
          <w:sz w:val="20"/>
        </w:rPr>
      </w:pPr>
      <w:bookmarkStart w:id="0" w:name="_Hlk151731341"/>
      <w:r w:rsidRPr="009F4CB4">
        <w:rPr>
          <w:rFonts w:ascii="Century Gothic" w:hAnsi="Century Gothic"/>
          <w:noProof/>
          <w:sz w:val="48"/>
          <w:szCs w:val="48"/>
        </w:rPr>
        <w:drawing>
          <wp:inline distT="0" distB="0" distL="0" distR="0" wp14:anchorId="4E71257E" wp14:editId="65B83AFF">
            <wp:extent cx="4759325" cy="4759325"/>
            <wp:effectExtent l="0" t="0" r="3175"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p w14:paraId="778CC76C" w14:textId="77777777" w:rsidR="004A747B" w:rsidRDefault="004A747B" w:rsidP="004A747B">
      <w:pPr>
        <w:jc w:val="center"/>
        <w:rPr>
          <w:rFonts w:ascii="Century Gothic" w:hAnsi="Century Gothic" w:cs="Calibri"/>
          <w:b/>
          <w:bCs/>
          <w:color w:val="431A66"/>
          <w:sz w:val="48"/>
          <w:szCs w:val="48"/>
        </w:rPr>
      </w:pPr>
      <w:r w:rsidRPr="009B7092">
        <w:rPr>
          <w:rFonts w:ascii="Century Gothic" w:hAnsi="Century Gothic" w:cs="Calibri"/>
          <w:b/>
          <w:bCs/>
          <w:color w:val="431A66"/>
          <w:sz w:val="48"/>
          <w:szCs w:val="48"/>
        </w:rPr>
        <w:t>The Children First Learning Partnership</w:t>
      </w:r>
    </w:p>
    <w:p w14:paraId="6ECB78F0" w14:textId="77777777" w:rsidR="004A747B" w:rsidRDefault="004A747B" w:rsidP="004A747B">
      <w:pPr>
        <w:jc w:val="center"/>
        <w:rPr>
          <w:rFonts w:ascii="Century Gothic" w:hAnsi="Century Gothic" w:cs="Calibri"/>
          <w:b/>
          <w:bCs/>
          <w:color w:val="431A66"/>
          <w:sz w:val="48"/>
          <w:szCs w:val="48"/>
        </w:rPr>
      </w:pPr>
      <w:r>
        <w:rPr>
          <w:rFonts w:ascii="Century Gothic" w:hAnsi="Century Gothic" w:cs="Calibri"/>
          <w:b/>
          <w:bCs/>
          <w:color w:val="431A66"/>
          <w:sz w:val="48"/>
          <w:szCs w:val="48"/>
        </w:rPr>
        <w:t xml:space="preserve">Anti Fraud Policy </w:t>
      </w:r>
    </w:p>
    <w:p w14:paraId="0EEB6F06" w14:textId="1CCCCEF5" w:rsidR="004A747B" w:rsidRDefault="004A747B" w:rsidP="004A747B">
      <w:pPr>
        <w:jc w:val="center"/>
        <w:rPr>
          <w:rFonts w:ascii="Century Gothic" w:hAnsi="Century Gothic" w:cs="Calibri"/>
          <w:b/>
          <w:bCs/>
          <w:color w:val="431A66"/>
          <w:sz w:val="24"/>
          <w:szCs w:val="24"/>
        </w:rPr>
      </w:pPr>
      <w:r>
        <w:rPr>
          <w:rFonts w:ascii="Century Gothic" w:hAnsi="Century Gothic" w:cs="Calibri"/>
          <w:b/>
          <w:bCs/>
          <w:color w:val="431A66"/>
          <w:sz w:val="48"/>
          <w:szCs w:val="48"/>
        </w:rPr>
        <w:t>202</w:t>
      </w:r>
      <w:r w:rsidR="0077188E">
        <w:rPr>
          <w:rFonts w:ascii="Century Gothic" w:hAnsi="Century Gothic" w:cs="Calibri"/>
          <w:b/>
          <w:bCs/>
          <w:color w:val="431A66"/>
          <w:sz w:val="48"/>
          <w:szCs w:val="48"/>
        </w:rPr>
        <w:t>4</w:t>
      </w:r>
      <w:r>
        <w:rPr>
          <w:rFonts w:ascii="Century Gothic" w:hAnsi="Century Gothic" w:cs="Calibri"/>
          <w:b/>
          <w:bCs/>
          <w:color w:val="431A66"/>
          <w:sz w:val="48"/>
          <w:szCs w:val="48"/>
        </w:rPr>
        <w:t>-202</w:t>
      </w:r>
      <w:r w:rsidR="0077188E">
        <w:rPr>
          <w:rFonts w:ascii="Century Gothic" w:hAnsi="Century Gothic" w:cs="Calibri"/>
          <w:b/>
          <w:bCs/>
          <w:color w:val="431A66"/>
          <w:sz w:val="48"/>
          <w:szCs w:val="48"/>
        </w:rPr>
        <w:t>5</w:t>
      </w:r>
    </w:p>
    <w:p w14:paraId="790EF8F1" w14:textId="5B0EDD5E" w:rsidR="004A747B" w:rsidRPr="00D96CF4" w:rsidRDefault="004A747B" w:rsidP="004A747B">
      <w:pPr>
        <w:jc w:val="center"/>
        <w:rPr>
          <w:rFonts w:ascii="Century Gothic" w:hAnsi="Century Gothic" w:cs="Calibri"/>
          <w:b/>
          <w:bCs/>
          <w:color w:val="431A66"/>
          <w:sz w:val="24"/>
          <w:szCs w:val="24"/>
        </w:rPr>
      </w:pPr>
      <w:r w:rsidRPr="004235CB">
        <w:rPr>
          <w:rFonts w:ascii="Century Gothic" w:hAnsi="Century Gothic" w:cs="Calibri"/>
          <w:b/>
          <w:bCs/>
          <w:color w:val="431A66"/>
          <w:sz w:val="28"/>
          <w:szCs w:val="28"/>
        </w:rPr>
        <w:t xml:space="preserve">(Version </w:t>
      </w:r>
      <w:r w:rsidR="00E12C72">
        <w:rPr>
          <w:rFonts w:ascii="Century Gothic" w:hAnsi="Century Gothic" w:cs="Calibri"/>
          <w:b/>
          <w:bCs/>
          <w:color w:val="431A66"/>
          <w:sz w:val="28"/>
          <w:szCs w:val="28"/>
        </w:rPr>
        <w:t>4</w:t>
      </w:r>
      <w:r w:rsidRPr="004235CB">
        <w:rPr>
          <w:rFonts w:ascii="Century Gothic" w:hAnsi="Century Gothic" w:cs="Calibri"/>
          <w:b/>
          <w:bCs/>
          <w:color w:val="431A66"/>
          <w:sz w:val="28"/>
          <w:szCs w:val="28"/>
        </w:rPr>
        <w:t>)</w:t>
      </w:r>
    </w:p>
    <w:bookmarkEnd w:id="0"/>
    <w:p w14:paraId="42029AB3" w14:textId="26433212" w:rsidR="007E29CC" w:rsidRDefault="004A747B" w:rsidP="007B44CF">
      <w:pPr>
        <w:jc w:val="center"/>
        <w:rPr>
          <w:rFonts w:ascii="Gill Sans MT" w:eastAsia="Calibri" w:hAnsi="Gill Sans MT"/>
          <w:color w:val="595959"/>
          <w:sz w:val="56"/>
          <w:szCs w:val="56"/>
          <w:u w:val="single"/>
        </w:rPr>
      </w:pPr>
      <w:r>
        <w:rPr>
          <w:rFonts w:ascii="Century"/>
          <w:noProof/>
          <w:sz w:val="20"/>
          <w:lang w:eastAsia="en-GB"/>
        </w:rPr>
        <mc:AlternateContent>
          <mc:Choice Requires="wpg">
            <w:drawing>
              <wp:inline distT="0" distB="0" distL="0" distR="0" wp14:anchorId="7AE49854" wp14:editId="1B6349D1">
                <wp:extent cx="5731510" cy="1783715"/>
                <wp:effectExtent l="0" t="0" r="21590" b="260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784349"/>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D1D9" w14:textId="34FA4D31" w:rsidR="004A747B" w:rsidRPr="00786656" w:rsidRDefault="004A747B" w:rsidP="004A747B">
                              <w:pPr>
                                <w:rPr>
                                  <w:rFonts w:ascii="Lucida Bright"/>
                                  <w:i/>
                                  <w:lang w:val="en-US"/>
                                </w:rPr>
                              </w:pPr>
                              <w:r>
                                <w:rPr>
                                  <w:rFonts w:ascii="Lucida Bright"/>
                                  <w:i/>
                                  <w:lang w:val="en-US"/>
                                </w:rPr>
                                <w:t>December 202</w:t>
                              </w:r>
                              <w:r w:rsidR="0077188E">
                                <w:rPr>
                                  <w:rFonts w:ascii="Lucida Bright"/>
                                  <w:i/>
                                  <w:lang w:val="en-US"/>
                                </w:rPr>
                                <w:t>5</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66273" w14:textId="77777777" w:rsidR="004A747B" w:rsidRDefault="004A747B" w:rsidP="004A747B">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8"/>
                            <a:ext cx="2097"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BAFD7" w14:textId="598688BE" w:rsidR="004A747B" w:rsidRDefault="004A747B" w:rsidP="004A747B">
                              <w:pPr>
                                <w:spacing w:line="235" w:lineRule="exact"/>
                                <w:rPr>
                                  <w:rFonts w:ascii="Lucida Bright"/>
                                  <w:i/>
                                  <w:sz w:val="20"/>
                                </w:rPr>
                              </w:pPr>
                              <w:r>
                                <w:rPr>
                                  <w:rFonts w:ascii="Lucida Bright"/>
                                  <w:i/>
                                  <w:sz w:val="20"/>
                                </w:rPr>
                                <w:t>11.12.202</w:t>
                              </w:r>
                              <w:r w:rsidR="0077188E">
                                <w:rPr>
                                  <w:rFonts w:ascii="Lucida Bright"/>
                                  <w:i/>
                                  <w:sz w:val="20"/>
                                </w:rPr>
                                <w:t>4</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5B1AF" w14:textId="77777777" w:rsidR="004A747B" w:rsidRDefault="004A747B" w:rsidP="004A747B">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5399" w14:textId="77777777" w:rsidR="004A747B" w:rsidRDefault="004A747B" w:rsidP="004A747B">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0A4B" w14:textId="77777777" w:rsidR="004A747B" w:rsidRDefault="004A747B" w:rsidP="004A747B">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C6CC" w14:textId="77777777" w:rsidR="004A747B" w:rsidRPr="00CA4DAA" w:rsidRDefault="004A747B" w:rsidP="004A747B">
                              <w:pPr>
                                <w:rPr>
                                  <w:rFonts w:ascii="Lucida Bright"/>
                                  <w:i/>
                                  <w:lang w:val="en-US"/>
                                </w:rPr>
                              </w:pPr>
                              <w:r>
                                <w:rPr>
                                  <w:rFonts w:ascii="Lucida Bright"/>
                                  <w:i/>
                                  <w:lang w:val="en-US"/>
                                </w:rPr>
                                <w:t>Mrs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5B25" w14:textId="77777777" w:rsidR="004A747B" w:rsidRDefault="004A747B" w:rsidP="004A747B">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61" y="337"/>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8EE2" w14:textId="7C4C3784" w:rsidR="004A747B" w:rsidRDefault="004A747B" w:rsidP="004A747B">
                              <w:pPr>
                                <w:spacing w:line="235" w:lineRule="auto"/>
                                <w:rPr>
                                  <w:rFonts w:ascii="Century"/>
                                </w:rPr>
                              </w:pPr>
                              <w:r>
                                <w:rPr>
                                  <w:rFonts w:ascii="Century"/>
                                  <w:w w:val="110"/>
                                </w:rPr>
                                <w:t>The Anti Fraud Policy in respect of the Children First Learning Partnership has been discussed and adopted by the Directors Board on 11.12.202</w:t>
                              </w:r>
                              <w:r w:rsidR="00815A82">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7AE49854" id="Group 5" o:spid="_x0000_s1026" style="width:451.3pt;height:140.4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F3D1D9" w14:textId="34FA4D31" w:rsidR="004A747B" w:rsidRPr="00786656" w:rsidRDefault="004A747B" w:rsidP="004A747B">
                        <w:pPr>
                          <w:rPr>
                            <w:rFonts w:ascii="Lucida Bright"/>
                            <w:i/>
                            <w:lang w:val="en-US"/>
                          </w:rPr>
                        </w:pPr>
                        <w:r>
                          <w:rPr>
                            <w:rFonts w:ascii="Lucida Bright"/>
                            <w:i/>
                            <w:lang w:val="en-US"/>
                          </w:rPr>
                          <w:t>December 202</w:t>
                        </w:r>
                        <w:r w:rsidR="0077188E">
                          <w:rPr>
                            <w:rFonts w:ascii="Lucida Bright"/>
                            <w:i/>
                            <w:lang w:val="en-US"/>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EC66273" w14:textId="77777777" w:rsidR="004A747B" w:rsidRDefault="004A747B" w:rsidP="004A747B">
                        <w:pPr>
                          <w:rPr>
                            <w:rFonts w:ascii="Lucida Bright"/>
                            <w:i/>
                          </w:rPr>
                        </w:pPr>
                        <w:r>
                          <w:rPr>
                            <w:rFonts w:ascii="Lucida Bright"/>
                            <w:i/>
                          </w:rPr>
                          <w:t>To be reviewed:</w:t>
                        </w:r>
                      </w:p>
                    </w:txbxContent>
                  </v:textbox>
                </v:shape>
                <v:shape id="Text Box 37" o:spid="_x0000_s1061" type="#_x0000_t202" style="position:absolute;left:5156;top:2288;width:2097;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BBBAFD7" w14:textId="598688BE" w:rsidR="004A747B" w:rsidRDefault="004A747B" w:rsidP="004A747B">
                        <w:pPr>
                          <w:spacing w:line="235" w:lineRule="exact"/>
                          <w:rPr>
                            <w:rFonts w:ascii="Lucida Bright"/>
                            <w:i/>
                            <w:sz w:val="20"/>
                          </w:rPr>
                        </w:pPr>
                        <w:r>
                          <w:rPr>
                            <w:rFonts w:ascii="Lucida Bright"/>
                            <w:i/>
                            <w:sz w:val="20"/>
                          </w:rPr>
                          <w:t>11.12.202</w:t>
                        </w:r>
                        <w:r w:rsidR="0077188E">
                          <w:rPr>
                            <w:rFonts w:ascii="Lucida Bright"/>
                            <w:i/>
                            <w:sz w:val="20"/>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A55B1AF" w14:textId="77777777" w:rsidR="004A747B" w:rsidRDefault="004A747B" w:rsidP="004A747B">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48E5399" w14:textId="77777777" w:rsidR="004A747B" w:rsidRDefault="004A747B" w:rsidP="004A747B">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32A0A4B" w14:textId="77777777" w:rsidR="004A747B" w:rsidRDefault="004A747B" w:rsidP="004A747B">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ED9C6CC" w14:textId="77777777" w:rsidR="004A747B" w:rsidRPr="00CA4DAA" w:rsidRDefault="004A747B" w:rsidP="004A747B">
                        <w:pPr>
                          <w:rPr>
                            <w:rFonts w:ascii="Lucida Bright"/>
                            <w:i/>
                            <w:lang w:val="en-US"/>
                          </w:rPr>
                        </w:pPr>
                        <w:r>
                          <w:rPr>
                            <w:rFonts w:ascii="Lucida Bright"/>
                            <w:i/>
                            <w:lang w:val="en-US"/>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3AC5B25" w14:textId="77777777" w:rsidR="004A747B" w:rsidRDefault="004A747B" w:rsidP="004A747B">
                        <w:pPr>
                          <w:rPr>
                            <w:rFonts w:ascii="Lucida Bright"/>
                            <w:i/>
                          </w:rPr>
                        </w:pPr>
                        <w:r>
                          <w:rPr>
                            <w:rFonts w:ascii="Lucida Bright"/>
                            <w:i/>
                          </w:rPr>
                          <w:t>Chair of Board:</w:t>
                        </w:r>
                      </w:p>
                    </w:txbxContent>
                  </v:textbox>
                </v:shape>
                <v:shape id="Text Box 43" o:spid="_x0000_s1067" type="#_x0000_t202" style="position:absolute;left:161;top:337;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6318EE2" w14:textId="7C4C3784" w:rsidR="004A747B" w:rsidRDefault="004A747B" w:rsidP="004A747B">
                        <w:pPr>
                          <w:spacing w:line="235" w:lineRule="auto"/>
                          <w:rPr>
                            <w:rFonts w:ascii="Century"/>
                          </w:rPr>
                        </w:pPr>
                        <w:r>
                          <w:rPr>
                            <w:rFonts w:ascii="Century"/>
                            <w:w w:val="110"/>
                          </w:rPr>
                          <w:t>The Anti Fraud Policy in respect of the Children First Learning Partnership has been discussed and adopted by the Directors Board on 11.12.202</w:t>
                        </w:r>
                        <w:r w:rsidR="00815A82">
                          <w:rPr>
                            <w:rFonts w:ascii="Century"/>
                            <w:w w:val="110"/>
                          </w:rPr>
                          <w:t>4</w:t>
                        </w:r>
                      </w:p>
                    </w:txbxContent>
                  </v:textbox>
                </v:shape>
                <w10:anchorlock/>
              </v:group>
            </w:pict>
          </mc:Fallback>
        </mc:AlternateContent>
      </w:r>
    </w:p>
    <w:p w14:paraId="2CC9D893" w14:textId="77777777" w:rsidR="00980496" w:rsidRPr="004A747B" w:rsidRDefault="00575C83" w:rsidP="004A747B">
      <w:pPr>
        <w:pStyle w:val="ListParagraph"/>
        <w:numPr>
          <w:ilvl w:val="0"/>
          <w:numId w:val="1"/>
        </w:numPr>
        <w:jc w:val="both"/>
        <w:rPr>
          <w:rFonts w:ascii="Century Gothic" w:hAnsi="Century Gothic" w:cs="Helvetica"/>
          <w:sz w:val="26"/>
          <w:szCs w:val="26"/>
        </w:rPr>
      </w:pPr>
      <w:r w:rsidRPr="004A747B">
        <w:rPr>
          <w:rFonts w:ascii="Century Gothic" w:hAnsi="Century Gothic" w:cs="Helvetica"/>
          <w:b/>
          <w:sz w:val="26"/>
          <w:szCs w:val="26"/>
        </w:rPr>
        <w:lastRenderedPageBreak/>
        <w:t>Fraud Policy Statement</w:t>
      </w:r>
      <w:r w:rsidRPr="004A747B">
        <w:rPr>
          <w:rFonts w:ascii="Century Gothic" w:hAnsi="Century Gothic" w:cs="Helvetica"/>
          <w:sz w:val="26"/>
          <w:szCs w:val="26"/>
        </w:rPr>
        <w:t xml:space="preserve"> </w:t>
      </w:r>
    </w:p>
    <w:p w14:paraId="56864383" w14:textId="77777777" w:rsidR="00980496" w:rsidRPr="004A747B" w:rsidRDefault="00980496" w:rsidP="004A747B">
      <w:pPr>
        <w:ind w:left="360"/>
        <w:jc w:val="both"/>
        <w:rPr>
          <w:rFonts w:ascii="Helvetica" w:hAnsi="Helvetica" w:cs="Helvetica"/>
          <w:sz w:val="24"/>
          <w:szCs w:val="24"/>
        </w:rPr>
      </w:pPr>
      <w:r w:rsidRPr="004A747B">
        <w:rPr>
          <w:rFonts w:ascii="Helvetica" w:hAnsi="Helvetica" w:cs="Helvetica"/>
          <w:sz w:val="24"/>
          <w:szCs w:val="24"/>
        </w:rPr>
        <w:t>Children First Learning Partnership</w:t>
      </w:r>
      <w:r w:rsidR="00575C83" w:rsidRPr="004A747B">
        <w:rPr>
          <w:rFonts w:ascii="Helvetica" w:hAnsi="Helvetica" w:cs="Helvetica"/>
          <w:sz w:val="24"/>
          <w:szCs w:val="24"/>
        </w:rPr>
        <w:t xml:space="preserve"> has a duty to its stakeholders to take all responsible steps to prevent fraud occurring, whether perpetrated by staff, pupils, contractors, suppliers or any member of the public. </w:t>
      </w:r>
    </w:p>
    <w:p w14:paraId="77D8D6B2"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The Trust will maintain robust control mechanisms to both prevent and detect fraud. All managers have a responsibility for maintaining agreed, documented control systems and must be seen to be setting an example by complying fully with procedures and controls. The effectiveness of controls are subject to cyclical review by the internal audit system. </w:t>
      </w:r>
    </w:p>
    <w:p w14:paraId="54B17043"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All members of staff have a responsibility to protect the assets and reputation of the Trust and are expected to be alert to the potential for fraud. </w:t>
      </w:r>
    </w:p>
    <w:p w14:paraId="362C8F16"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Confidential mechanisms have been established to report concerns. </w:t>
      </w:r>
    </w:p>
    <w:p w14:paraId="667A032D" w14:textId="77777777" w:rsidR="00980496" w:rsidRPr="004A747B" w:rsidRDefault="00575C83" w:rsidP="004A747B">
      <w:pPr>
        <w:pStyle w:val="ListParagraph"/>
        <w:numPr>
          <w:ilvl w:val="0"/>
          <w:numId w:val="1"/>
        </w:numPr>
        <w:jc w:val="both"/>
        <w:rPr>
          <w:rFonts w:ascii="Century Gothic" w:hAnsi="Century Gothic" w:cs="Helvetica"/>
          <w:sz w:val="26"/>
          <w:szCs w:val="26"/>
        </w:rPr>
      </w:pPr>
      <w:r w:rsidRPr="004A747B">
        <w:rPr>
          <w:rFonts w:ascii="Century Gothic" w:hAnsi="Century Gothic" w:cs="Helvetica"/>
          <w:b/>
          <w:sz w:val="26"/>
          <w:szCs w:val="26"/>
        </w:rPr>
        <w:t>Introduction</w:t>
      </w:r>
      <w:r w:rsidRPr="004A747B">
        <w:rPr>
          <w:rFonts w:ascii="Century Gothic" w:hAnsi="Century Gothic" w:cs="Helvetica"/>
          <w:sz w:val="26"/>
          <w:szCs w:val="26"/>
        </w:rPr>
        <w:t xml:space="preserve"> </w:t>
      </w:r>
    </w:p>
    <w:p w14:paraId="71D8BA6C" w14:textId="77777777" w:rsidR="00980496" w:rsidRPr="004A747B" w:rsidRDefault="00980496" w:rsidP="004A747B">
      <w:pPr>
        <w:ind w:left="360"/>
        <w:jc w:val="both"/>
        <w:rPr>
          <w:rFonts w:ascii="Helvetica" w:hAnsi="Helvetica" w:cs="Helvetica"/>
          <w:sz w:val="24"/>
          <w:szCs w:val="24"/>
        </w:rPr>
      </w:pPr>
      <w:r w:rsidRPr="004A747B">
        <w:rPr>
          <w:rFonts w:ascii="Helvetica" w:hAnsi="Helvetica" w:cs="Helvetica"/>
          <w:sz w:val="24"/>
          <w:szCs w:val="24"/>
        </w:rPr>
        <w:t>Children First Learning Partnership</w:t>
      </w:r>
      <w:r w:rsidR="00575C83" w:rsidRPr="004A747B">
        <w:rPr>
          <w:rFonts w:ascii="Helvetica" w:hAnsi="Helvetica" w:cs="Helvetica"/>
          <w:sz w:val="24"/>
          <w:szCs w:val="24"/>
        </w:rPr>
        <w:t xml:space="preserve"> is determined to demonstrate that it will not tolerate fraud, corruption or abuse of position for personal gain, wherever it may be found, in any area of the Trust’s activities. </w:t>
      </w:r>
    </w:p>
    <w:p w14:paraId="2274C2B6"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The Trust considers that all instances of fraud, corruption and other dishonesty endanger the achievement of the Trust’s policies and objectives, diverting its limited resources from the provision of education. There is a clear recognition that the abuse of the Trust’s resources, assets and services undermines the Trust’s reputation and also threatens its sound financial standing.</w:t>
      </w:r>
    </w:p>
    <w:p w14:paraId="745E9528"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The purpose of this policy is to set out the Trust's main objectives for countering fraud and corruption. This policy: </w:t>
      </w:r>
    </w:p>
    <w:p w14:paraId="6B8D25F3"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Defines fraud, corruption and bribery </w:t>
      </w:r>
    </w:p>
    <w:p w14:paraId="20F5D663"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Identifies the scope of the applicability of the policy </w:t>
      </w:r>
    </w:p>
    <w:p w14:paraId="122E583A"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Sets out the Trust’s intended culture &amp; stance against fraud, corruption and bribery </w:t>
      </w:r>
    </w:p>
    <w:p w14:paraId="16FB6EC2" w14:textId="77777777" w:rsidR="0098049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Identifies how to raise concerns and to report malpractice.</w:t>
      </w:r>
    </w:p>
    <w:p w14:paraId="46D4B91B" w14:textId="77777777" w:rsidR="00980496" w:rsidRPr="004A747B" w:rsidRDefault="00575C83" w:rsidP="004A747B">
      <w:pPr>
        <w:ind w:left="360"/>
        <w:jc w:val="both"/>
        <w:rPr>
          <w:rFonts w:ascii="Century Gothic" w:hAnsi="Century Gothic" w:cs="Helvetica"/>
          <w:sz w:val="26"/>
          <w:szCs w:val="26"/>
        </w:rPr>
      </w:pPr>
      <w:r w:rsidRPr="004A747B">
        <w:rPr>
          <w:rFonts w:ascii="Century Gothic" w:hAnsi="Century Gothic" w:cs="Helvetica"/>
          <w:sz w:val="26"/>
          <w:szCs w:val="26"/>
        </w:rPr>
        <w:t xml:space="preserve"> </w:t>
      </w:r>
      <w:r w:rsidRPr="004A747B">
        <w:rPr>
          <w:rFonts w:ascii="Century Gothic" w:hAnsi="Century Gothic" w:cs="Helvetica"/>
          <w:b/>
          <w:sz w:val="26"/>
          <w:szCs w:val="26"/>
        </w:rPr>
        <w:t>3. Definitions</w:t>
      </w:r>
      <w:r w:rsidRPr="004A747B">
        <w:rPr>
          <w:rFonts w:ascii="Century Gothic" w:hAnsi="Century Gothic" w:cs="Helvetica"/>
          <w:sz w:val="26"/>
          <w:szCs w:val="26"/>
        </w:rPr>
        <w:t xml:space="preserve"> </w:t>
      </w:r>
    </w:p>
    <w:p w14:paraId="69CE163A" w14:textId="77777777" w:rsidR="00DC5EE6" w:rsidRPr="004A747B" w:rsidRDefault="00575C83" w:rsidP="004A747B">
      <w:pPr>
        <w:ind w:left="360"/>
        <w:jc w:val="both"/>
        <w:rPr>
          <w:rFonts w:ascii="Century Gothic" w:hAnsi="Century Gothic" w:cs="Helvetica"/>
          <w:b/>
          <w:sz w:val="24"/>
          <w:szCs w:val="24"/>
        </w:rPr>
      </w:pPr>
      <w:r w:rsidRPr="004A747B">
        <w:rPr>
          <w:rFonts w:ascii="Century Gothic" w:hAnsi="Century Gothic" w:cs="Helvetica"/>
          <w:b/>
          <w:sz w:val="24"/>
          <w:szCs w:val="24"/>
        </w:rPr>
        <w:t xml:space="preserve">3.1 Fraud </w:t>
      </w:r>
    </w:p>
    <w:p w14:paraId="22378B9C"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Fraud is a range of abuse and malpractice that is covered by the Fraud Act 2006. </w:t>
      </w:r>
    </w:p>
    <w:p w14:paraId="47F39FA9"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Fraud can be defined as an abuse of knowledge or position, or deception, that is done deliberately to create an unfair gain for the perpetrator or for a related person </w:t>
      </w:r>
      <w:r w:rsidRPr="004A747B">
        <w:rPr>
          <w:rFonts w:ascii="Helvetica" w:hAnsi="Helvetica" w:cs="Helvetica"/>
          <w:sz w:val="24"/>
          <w:szCs w:val="24"/>
        </w:rPr>
        <w:lastRenderedPageBreak/>
        <w:t>or entity and / or cause a disadvantage to another. It can take place in many ways; withholding information, deliberate</w:t>
      </w:r>
      <w:r w:rsidR="00AF50E6" w:rsidRPr="004A747B">
        <w:rPr>
          <w:rFonts w:ascii="Helvetica" w:hAnsi="Helvetica" w:cs="Helvetica"/>
          <w:sz w:val="24"/>
          <w:szCs w:val="24"/>
        </w:rPr>
        <w:t>ly misleading, misrepresenting</w:t>
      </w:r>
      <w:r w:rsidRPr="004A747B">
        <w:rPr>
          <w:rFonts w:ascii="Helvetica" w:hAnsi="Helvetica" w:cs="Helvetica"/>
          <w:sz w:val="24"/>
          <w:szCs w:val="24"/>
        </w:rPr>
        <w:t xml:space="preserve"> a situation to others or by abuse of position. Irrespective of the definition applied, fraud is always deceitful, immoral, and intentional and creates an unfair gain for one party and / or a disadvantage for another. </w:t>
      </w:r>
    </w:p>
    <w:p w14:paraId="6840F4E1"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Gains and losses do not have to be direct. A gain to a related party or company through intentional abuse of position, albeit not directly to the officer involved, is still fraudulent. In the same way, using the Academy’s name to procure personal goods and services is also fraudulent; where there is deliberate abuse of position to make a gain in the form of goods and services at a discount price or to get the Academy to pay for them. </w:t>
      </w:r>
    </w:p>
    <w:p w14:paraId="1EFF3774" w14:textId="77777777" w:rsidR="00DC5EE6" w:rsidRPr="004A747B" w:rsidRDefault="00575C83" w:rsidP="004A747B">
      <w:pPr>
        <w:ind w:left="360"/>
        <w:jc w:val="both"/>
        <w:rPr>
          <w:rFonts w:ascii="Century Gothic" w:hAnsi="Century Gothic" w:cs="Helvetica"/>
          <w:b/>
          <w:sz w:val="24"/>
          <w:szCs w:val="24"/>
        </w:rPr>
      </w:pPr>
      <w:r w:rsidRPr="004A747B">
        <w:rPr>
          <w:rFonts w:ascii="Century Gothic" w:hAnsi="Century Gothic" w:cs="Helvetica"/>
          <w:b/>
          <w:sz w:val="24"/>
          <w:szCs w:val="24"/>
        </w:rPr>
        <w:t xml:space="preserve">3.2 Corruption </w:t>
      </w:r>
    </w:p>
    <w:p w14:paraId="3FFF1D34"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Corruption will normally involve the above with some bribe, threat or reward being involved. </w:t>
      </w:r>
    </w:p>
    <w:p w14:paraId="39103958" w14:textId="77777777" w:rsidR="00DC5EE6" w:rsidRPr="004A747B" w:rsidRDefault="00575C83" w:rsidP="004A747B">
      <w:pPr>
        <w:ind w:left="360"/>
        <w:jc w:val="both"/>
        <w:rPr>
          <w:rFonts w:ascii="Century Gothic" w:hAnsi="Century Gothic" w:cs="Helvetica"/>
          <w:b/>
          <w:sz w:val="24"/>
          <w:szCs w:val="24"/>
        </w:rPr>
      </w:pPr>
      <w:r w:rsidRPr="004A747B">
        <w:rPr>
          <w:rFonts w:ascii="Century Gothic" w:hAnsi="Century Gothic" w:cs="Helvetica"/>
          <w:b/>
          <w:sz w:val="24"/>
          <w:szCs w:val="24"/>
        </w:rPr>
        <w:t xml:space="preserve">3.3 Bribery </w:t>
      </w:r>
    </w:p>
    <w:p w14:paraId="3E74BC8F"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There are four key offences under the Bribery Act 2010:</w:t>
      </w:r>
    </w:p>
    <w:p w14:paraId="1F72A0C1"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1. bribery of another person </w:t>
      </w:r>
    </w:p>
    <w:p w14:paraId="0B8DC7AF"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2. accepting a bribe </w:t>
      </w:r>
    </w:p>
    <w:p w14:paraId="5932478F"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3. bribing a foreign official </w:t>
      </w:r>
    </w:p>
    <w:p w14:paraId="78F0219F"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4. failing to prevent bribery</w:t>
      </w:r>
    </w:p>
    <w:p w14:paraId="2F46C773"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Bribery is not tolerated. It is unacceptable to: </w:t>
      </w:r>
    </w:p>
    <w:p w14:paraId="495E55D4"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give, promise to give, or offer a payment, gift or hospitality with the expectation or hope that a business advantage will be received, or to reward a business advantage already given; </w:t>
      </w:r>
    </w:p>
    <w:p w14:paraId="430F71B1"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give, promise to give, or offer a payment, gift or hospitality to a government official, agent or representative to "facilitate" or expedite a routine procedure; </w:t>
      </w:r>
    </w:p>
    <w:p w14:paraId="42897EAC"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accept payment from a third party that you know or suspect is offered with the expectation that it will obtain a business advantage for them; </w:t>
      </w:r>
    </w:p>
    <w:p w14:paraId="2FCD717D"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accept a gift or hospitality from a third party if you know or suspect that it is offered or provided with an expectation that a business advantage will be provided by us in return; </w:t>
      </w:r>
    </w:p>
    <w:p w14:paraId="77879C8D"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retaliate against or threaten a person who has refused to commit a bribery offence or who has rai</w:t>
      </w:r>
      <w:r w:rsidR="00AF50E6" w:rsidRPr="004A747B">
        <w:rPr>
          <w:rFonts w:ascii="Helvetica" w:hAnsi="Helvetica" w:cs="Helvetica"/>
          <w:sz w:val="24"/>
          <w:szCs w:val="24"/>
        </w:rPr>
        <w:t>sed concerns under this policy.</w:t>
      </w:r>
    </w:p>
    <w:p w14:paraId="288DCCC1" w14:textId="77777777" w:rsidR="00DC5EE6" w:rsidRPr="004A747B" w:rsidRDefault="00575C83" w:rsidP="004A747B">
      <w:pPr>
        <w:ind w:left="360"/>
        <w:jc w:val="both"/>
        <w:rPr>
          <w:rFonts w:ascii="Century Gothic" w:hAnsi="Century Gothic" w:cs="Helvetica"/>
          <w:sz w:val="24"/>
          <w:szCs w:val="24"/>
        </w:rPr>
      </w:pPr>
      <w:r w:rsidRPr="004A747B">
        <w:rPr>
          <w:rFonts w:ascii="Century Gothic" w:hAnsi="Century Gothic" w:cs="Helvetica"/>
          <w:b/>
          <w:sz w:val="24"/>
          <w:szCs w:val="24"/>
        </w:rPr>
        <w:lastRenderedPageBreak/>
        <w:t>3.4 Facilitation Payments</w:t>
      </w:r>
      <w:r w:rsidRPr="004A747B">
        <w:rPr>
          <w:rFonts w:ascii="Century Gothic" w:hAnsi="Century Gothic" w:cs="Helvetica"/>
          <w:sz w:val="24"/>
          <w:szCs w:val="24"/>
        </w:rPr>
        <w:t xml:space="preserve"> </w:t>
      </w:r>
    </w:p>
    <w:p w14:paraId="62F4C195"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Facilitation payments are not tolerated and are illegal. Facilitation payments are unofficial payments made to public officials in order to secure or expedite actions. </w:t>
      </w:r>
    </w:p>
    <w:p w14:paraId="30D0EDC6" w14:textId="77777777" w:rsidR="007B44CF" w:rsidRPr="004A747B" w:rsidRDefault="007B44CF" w:rsidP="004A747B">
      <w:pPr>
        <w:ind w:left="360"/>
        <w:jc w:val="both"/>
        <w:rPr>
          <w:rFonts w:ascii="Helvetica" w:hAnsi="Helvetica" w:cs="Helvetica"/>
          <w:sz w:val="24"/>
          <w:szCs w:val="24"/>
        </w:rPr>
      </w:pPr>
    </w:p>
    <w:p w14:paraId="5A3E837E" w14:textId="77777777" w:rsidR="00DC5EE6" w:rsidRPr="004A747B" w:rsidRDefault="00575C83" w:rsidP="004A747B">
      <w:pPr>
        <w:pStyle w:val="ListParagraph"/>
        <w:numPr>
          <w:ilvl w:val="0"/>
          <w:numId w:val="2"/>
        </w:numPr>
        <w:jc w:val="both"/>
        <w:rPr>
          <w:rFonts w:ascii="Century Gothic" w:hAnsi="Century Gothic" w:cs="Helvetica"/>
          <w:b/>
          <w:sz w:val="26"/>
          <w:szCs w:val="26"/>
        </w:rPr>
      </w:pPr>
      <w:r w:rsidRPr="004A747B">
        <w:rPr>
          <w:rFonts w:ascii="Century Gothic" w:hAnsi="Century Gothic" w:cs="Helvetica"/>
          <w:b/>
          <w:sz w:val="26"/>
          <w:szCs w:val="26"/>
        </w:rPr>
        <w:t xml:space="preserve">Scope of Policy </w:t>
      </w:r>
    </w:p>
    <w:p w14:paraId="2B476C50" w14:textId="77777777" w:rsidR="00DC5EE6"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The Policy Statement applies to all members of the Trust, its Academy Councils, and all employees (full time, part time, t</w:t>
      </w:r>
      <w:r w:rsidR="00DC5EE6" w:rsidRPr="004A747B">
        <w:rPr>
          <w:rFonts w:ascii="Helvetica" w:hAnsi="Helvetica" w:cs="Helvetica"/>
          <w:sz w:val="24"/>
          <w:szCs w:val="24"/>
        </w:rPr>
        <w:t xml:space="preserve">emporary and casual). </w:t>
      </w:r>
    </w:p>
    <w:p w14:paraId="6E131659"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The Trust expects that individuals and organisations (e.g. partners, suppliers, contractors, and service providers) with which it deals will act with integrity and without thought or actions involving fraud and corruption. Where relevant, the Trust will include appropriate clauses in its contracts about the consequences of fraud, bribery and corruption. Evidence of such acts is most likely to lead to a termination of the particular contract and will normally lead to prosecution. </w:t>
      </w:r>
    </w:p>
    <w:p w14:paraId="6D4D33A3"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The Trust recognises the importance of the seven principles of public life defined by the Nolan Committee 1995, and expects all governors, employees and those acting as its agents to conduct themselves according to them. The seven principles are worthy of bein</w:t>
      </w:r>
      <w:r w:rsidR="0041199A" w:rsidRPr="004A747B">
        <w:rPr>
          <w:rFonts w:ascii="Helvetica" w:hAnsi="Helvetica" w:cs="Helvetica"/>
          <w:sz w:val="24"/>
          <w:szCs w:val="24"/>
        </w:rPr>
        <w:t xml:space="preserve">g read by all; </w:t>
      </w:r>
    </w:p>
    <w:p w14:paraId="45C2F637"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Honesty - Holders of public office have a duty to declare any private interests relating to their public duties and to take steps to resolve any conflicts arising in a way tha</w:t>
      </w:r>
      <w:r w:rsidR="0041199A" w:rsidRPr="004A747B">
        <w:rPr>
          <w:rFonts w:ascii="Helvetica" w:hAnsi="Helvetica" w:cs="Helvetica"/>
          <w:sz w:val="24"/>
          <w:szCs w:val="24"/>
        </w:rPr>
        <w:t>t protects the public interest.</w:t>
      </w:r>
    </w:p>
    <w:p w14:paraId="636C7B83"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Integrity - Holders of public office should not place themselves under any financial or other obligation to outside individuals or organisations that might influence them in the perfor</w:t>
      </w:r>
      <w:r w:rsidR="0041199A" w:rsidRPr="004A747B">
        <w:rPr>
          <w:rFonts w:ascii="Helvetica" w:hAnsi="Helvetica" w:cs="Helvetica"/>
          <w:sz w:val="24"/>
          <w:szCs w:val="24"/>
        </w:rPr>
        <w:t>mance of their official duties.</w:t>
      </w:r>
    </w:p>
    <w:p w14:paraId="53CB4122"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Selflessness - Holders of public office should take decisions solely in terms of the public interest. They should not do so in order to gain financial or other material benefits for themselves, their family, or their friends. </w:t>
      </w:r>
    </w:p>
    <w:p w14:paraId="378E8873"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Objectivity - In carrying out public business, including making public appointments, awarding contracts, or recommending individuals for rewards and benefits, holders of public offic</w:t>
      </w:r>
      <w:r w:rsidR="0041199A" w:rsidRPr="004A747B">
        <w:rPr>
          <w:rFonts w:ascii="Helvetica" w:hAnsi="Helvetica" w:cs="Helvetica"/>
          <w:sz w:val="24"/>
          <w:szCs w:val="24"/>
        </w:rPr>
        <w:t>e should make choices on merit.</w:t>
      </w:r>
    </w:p>
    <w:p w14:paraId="7215681C"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Openness - Holders of public office should be as open as possible about all the decisions and actions that they take. They should give reasons for their decisions and restrict information only when the wider public interest clearly demands. </w:t>
      </w:r>
    </w:p>
    <w:p w14:paraId="3A47ED30"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Accountability - Holders of public office are accountable for their decisions and actions to the public and must submit themselves to whatever scrutiny is appropriate to their office. </w:t>
      </w:r>
    </w:p>
    <w:p w14:paraId="74631D61"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lastRenderedPageBreak/>
        <w:t xml:space="preserve">• Leadership - Holders of public office should promote and support these principles by leadership and example. </w:t>
      </w:r>
    </w:p>
    <w:p w14:paraId="196B155E"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Through observance of these principles the Trust requires the </w:t>
      </w:r>
      <w:r w:rsidR="00AF50E6" w:rsidRPr="004A747B">
        <w:rPr>
          <w:rFonts w:ascii="Helvetica" w:hAnsi="Helvetica" w:cs="Helvetica"/>
          <w:sz w:val="24"/>
          <w:szCs w:val="24"/>
        </w:rPr>
        <w:t xml:space="preserve">Directors, </w:t>
      </w:r>
      <w:r w:rsidRPr="004A747B">
        <w:rPr>
          <w:rFonts w:ascii="Helvetica" w:hAnsi="Helvetica" w:cs="Helvetica"/>
          <w:sz w:val="24"/>
          <w:szCs w:val="24"/>
        </w:rPr>
        <w:t xml:space="preserve">governors, employees and its agents to be alert to the possibility of fraud, corruption and dishonesty in all their dealings. </w:t>
      </w:r>
    </w:p>
    <w:p w14:paraId="3C1F65D4" w14:textId="3AD1D597" w:rsidR="0041199A"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The Trust also requires that those employees responsible for its systems and procedures should design and operate systems and procedures which endeavour to minimise losses due to fraud, corruption, and other dishonest action and abuse. </w:t>
      </w:r>
    </w:p>
    <w:p w14:paraId="1EFBCFDC" w14:textId="77777777" w:rsidR="004A747B" w:rsidRPr="004A747B" w:rsidRDefault="004A747B" w:rsidP="004A747B">
      <w:pPr>
        <w:ind w:left="360"/>
        <w:jc w:val="both"/>
        <w:rPr>
          <w:rFonts w:ascii="Helvetica" w:hAnsi="Helvetica" w:cs="Helvetica"/>
          <w:sz w:val="24"/>
          <w:szCs w:val="24"/>
        </w:rPr>
      </w:pPr>
    </w:p>
    <w:p w14:paraId="57FCEB7F" w14:textId="77777777" w:rsidR="0041199A" w:rsidRPr="004A747B" w:rsidRDefault="00575C83" w:rsidP="004A747B">
      <w:pPr>
        <w:pStyle w:val="ListParagraph"/>
        <w:numPr>
          <w:ilvl w:val="0"/>
          <w:numId w:val="2"/>
        </w:numPr>
        <w:jc w:val="both"/>
        <w:rPr>
          <w:rFonts w:ascii="Century Gothic" w:hAnsi="Century Gothic" w:cs="Helvetica"/>
          <w:b/>
          <w:sz w:val="26"/>
          <w:szCs w:val="26"/>
        </w:rPr>
      </w:pPr>
      <w:r w:rsidRPr="004A747B">
        <w:rPr>
          <w:rFonts w:ascii="Century Gothic" w:hAnsi="Century Gothic" w:cs="Helvetica"/>
          <w:b/>
          <w:sz w:val="26"/>
          <w:szCs w:val="26"/>
        </w:rPr>
        <w:t xml:space="preserve">Culture &amp; stance against fraud &amp; corruption </w:t>
      </w:r>
    </w:p>
    <w:p w14:paraId="1CE343C0" w14:textId="77777777" w:rsidR="0041199A" w:rsidRPr="004A747B" w:rsidRDefault="00241358" w:rsidP="004A747B">
      <w:pPr>
        <w:ind w:left="360"/>
        <w:jc w:val="both"/>
        <w:rPr>
          <w:rFonts w:ascii="Helvetica" w:hAnsi="Helvetica" w:cs="Helvetica"/>
          <w:sz w:val="24"/>
          <w:szCs w:val="24"/>
        </w:rPr>
      </w:pPr>
      <w:r w:rsidRPr="004A747B">
        <w:rPr>
          <w:rFonts w:ascii="Helvetica" w:hAnsi="Helvetica" w:cs="Helvetica"/>
          <w:sz w:val="24"/>
          <w:szCs w:val="24"/>
        </w:rPr>
        <w:t>Children First Learning Partnership</w:t>
      </w:r>
      <w:r w:rsidR="00575C83" w:rsidRPr="004A747B">
        <w:rPr>
          <w:rFonts w:ascii="Helvetica" w:hAnsi="Helvetica" w:cs="Helvetica"/>
          <w:sz w:val="24"/>
          <w:szCs w:val="24"/>
        </w:rPr>
        <w:t xml:space="preserve"> is determined that the culture and tone of the organisation will be one of honesty and opposition to fraud and corruption of any kind. The Trust expects that the </w:t>
      </w:r>
      <w:r w:rsidR="00AF50E6" w:rsidRPr="004A747B">
        <w:rPr>
          <w:rFonts w:ascii="Helvetica" w:hAnsi="Helvetica" w:cs="Helvetica"/>
          <w:sz w:val="24"/>
          <w:szCs w:val="24"/>
        </w:rPr>
        <w:t>Directors</w:t>
      </w:r>
      <w:r w:rsidR="00575C83" w:rsidRPr="004A747B">
        <w:rPr>
          <w:rFonts w:ascii="Helvetica" w:hAnsi="Helvetica" w:cs="Helvetica"/>
          <w:sz w:val="24"/>
          <w:szCs w:val="24"/>
        </w:rPr>
        <w:t xml:space="preserve">, governors and employees at all levels will lead by example in ensuring adherence to approved policies, financial regulations, codes of conduct and prescribed procedures and practices. </w:t>
      </w:r>
    </w:p>
    <w:p w14:paraId="55AAE3B5"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The Trust implements and maintains systems of accountability and controls to ensure that its resources are properly applied in the way it intended. These systems include, as far as is practical, adequate internal controls to detect not only significant errors but also importantly, fraud and corruption. </w:t>
      </w:r>
    </w:p>
    <w:p w14:paraId="17EE711F" w14:textId="3D61E1C5" w:rsidR="0041199A"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The Trust’s </w:t>
      </w:r>
      <w:r w:rsidR="00AF50E6" w:rsidRPr="004A747B">
        <w:rPr>
          <w:rFonts w:ascii="Helvetica" w:hAnsi="Helvetica" w:cs="Helvetica"/>
          <w:sz w:val="24"/>
          <w:szCs w:val="24"/>
        </w:rPr>
        <w:t xml:space="preserve">Finance, </w:t>
      </w:r>
      <w:r w:rsidRPr="004A747B">
        <w:rPr>
          <w:rFonts w:ascii="Helvetica" w:hAnsi="Helvetica" w:cs="Helvetica"/>
          <w:sz w:val="24"/>
          <w:szCs w:val="24"/>
        </w:rPr>
        <w:t>Audit</w:t>
      </w:r>
      <w:r w:rsidR="00AF50E6" w:rsidRPr="004A747B">
        <w:rPr>
          <w:rFonts w:ascii="Helvetica" w:hAnsi="Helvetica" w:cs="Helvetica"/>
          <w:sz w:val="24"/>
          <w:szCs w:val="24"/>
        </w:rPr>
        <w:t>, Resource and Risk</w:t>
      </w:r>
      <w:r w:rsidRPr="004A747B">
        <w:rPr>
          <w:rFonts w:ascii="Helvetica" w:hAnsi="Helvetica" w:cs="Helvetica"/>
          <w:sz w:val="24"/>
          <w:szCs w:val="24"/>
        </w:rPr>
        <w:t xml:space="preserve"> Committee is responsible for overseeing internal controls, financial regularity and rigorous risk management. </w:t>
      </w:r>
    </w:p>
    <w:p w14:paraId="6F1F1AE8" w14:textId="77777777" w:rsidR="004A747B" w:rsidRPr="004A747B" w:rsidRDefault="004A747B" w:rsidP="004A747B">
      <w:pPr>
        <w:ind w:left="360"/>
        <w:jc w:val="both"/>
        <w:rPr>
          <w:rFonts w:ascii="Helvetica" w:hAnsi="Helvetica" w:cs="Helvetica"/>
          <w:sz w:val="24"/>
          <w:szCs w:val="24"/>
        </w:rPr>
      </w:pPr>
    </w:p>
    <w:p w14:paraId="317667FD" w14:textId="77777777" w:rsidR="0041199A" w:rsidRPr="004A747B" w:rsidRDefault="00575C83" w:rsidP="004A747B">
      <w:pPr>
        <w:pStyle w:val="ListParagraph"/>
        <w:numPr>
          <w:ilvl w:val="0"/>
          <w:numId w:val="2"/>
        </w:numPr>
        <w:jc w:val="both"/>
        <w:rPr>
          <w:rFonts w:ascii="Century Gothic" w:hAnsi="Century Gothic" w:cs="Helvetica"/>
          <w:b/>
          <w:sz w:val="26"/>
          <w:szCs w:val="26"/>
        </w:rPr>
      </w:pPr>
      <w:r w:rsidRPr="004A747B">
        <w:rPr>
          <w:rFonts w:ascii="Century Gothic" w:hAnsi="Century Gothic" w:cs="Helvetica"/>
          <w:b/>
          <w:sz w:val="26"/>
          <w:szCs w:val="26"/>
        </w:rPr>
        <w:t>Reporting Concerns</w:t>
      </w:r>
    </w:p>
    <w:p w14:paraId="26801174"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 All actual or suspected incidents of fraud, corruption or bribery in a school should be reported without delay to the Headteacher who must report immediately to the Chief Finance Officer of the Trust. Any other actual or suspected incidents of fraud, corruption or bribery in the Trust must be reported immediately directly to the Chief Finance Officer of the Trust. </w:t>
      </w:r>
    </w:p>
    <w:p w14:paraId="1A2A5FFE"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In either instance, if the Chief Finance Officer is not available on the day the incident is reported, or if there are concerns about reporting to the Chief Finance Officer, the incident should be reported immediately to the Chief Executive Officer of the Trust. If the Chief Executive Officer is not available on the day or there are concerns about reporting to the person holding that role, the incident should be immediately reported to the Chair of Directors of the Trust. </w:t>
      </w:r>
    </w:p>
    <w:p w14:paraId="66B1465F"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When staff report suspected fraud it is important that their suspicions are treated seriously and that all details provided by the reporting employee are recorded </w:t>
      </w:r>
      <w:r w:rsidRPr="004A747B">
        <w:rPr>
          <w:rFonts w:ascii="Helvetica" w:hAnsi="Helvetica" w:cs="Helvetica"/>
          <w:sz w:val="24"/>
          <w:szCs w:val="24"/>
        </w:rPr>
        <w:lastRenderedPageBreak/>
        <w:t xml:space="preserve">accurately and in a timely manner. They should be signed by the reporting employee to confirm understanding. It is essential that staff are put at ease, since the decision to report the suspected fraud may be traumatic for the individual concerned. Those reporting fraud should be assured that all information will be dealt with in the strictest confidence and that anonymity will be preserved if requested in the first instance, however anonymity may not be able to be preserved if it is incompatible with a full and fair investigation. </w:t>
      </w:r>
    </w:p>
    <w:p w14:paraId="39E5A612"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 xml:space="preserve">Once the Chief Finance Officer has received recorded details of the case, he or she should, within 24 hours, hold a meeting of the fraud investigation group, comprising the Chief Finance Officer, Chief Executive Officer and HR Manager to decide on the initial response. </w:t>
      </w:r>
    </w:p>
    <w:p w14:paraId="3A20C82C" w14:textId="77777777" w:rsidR="0041199A" w:rsidRPr="004A747B" w:rsidRDefault="00575C83" w:rsidP="004A747B">
      <w:pPr>
        <w:ind w:left="360"/>
        <w:jc w:val="both"/>
        <w:rPr>
          <w:rFonts w:ascii="Helvetica" w:hAnsi="Helvetica" w:cs="Helvetica"/>
          <w:sz w:val="24"/>
          <w:szCs w:val="24"/>
        </w:rPr>
      </w:pPr>
      <w:r w:rsidRPr="004A747B">
        <w:rPr>
          <w:rFonts w:ascii="Helvetica" w:hAnsi="Helvetica" w:cs="Helvetica"/>
          <w:sz w:val="24"/>
          <w:szCs w:val="24"/>
        </w:rPr>
        <w:t>The fraud investigation group should report the incident and their response to the Chair of Directors within 24 hours and keep him or her informed about progress in dealing with the incident. The fraud investigation group will follow the guidance provided by CIPFA’s ‘model set of financial regulations’ for Academies 2013 – ‘procedure for fraud prevention, detection and investigation’ (Appe</w:t>
      </w:r>
      <w:r w:rsidR="0041199A" w:rsidRPr="004A747B">
        <w:rPr>
          <w:rFonts w:ascii="Helvetica" w:hAnsi="Helvetica" w:cs="Helvetica"/>
          <w:sz w:val="24"/>
          <w:szCs w:val="24"/>
        </w:rPr>
        <w:t>ndix K2), and ‘fraud response’</w:t>
      </w:r>
      <w:r w:rsidRPr="004A747B">
        <w:rPr>
          <w:rFonts w:ascii="Helvetica" w:hAnsi="Helvetica" w:cs="Helvetica"/>
          <w:sz w:val="24"/>
          <w:szCs w:val="24"/>
        </w:rPr>
        <w:t xml:space="preserve"> plan. Staff adhering to procedures, and who are not inhibited to challenge matters which do not appear to be correct, provide the best protection against fraud and corruption. It is essential, therefore, that this policy is fully communicated to staff. The policy must be published to staff. Regular staff notices regarding financial procedures must be communicated to staff. </w:t>
      </w:r>
    </w:p>
    <w:p w14:paraId="16AC0C57" w14:textId="77777777" w:rsidR="0041199A" w:rsidRDefault="0041199A" w:rsidP="0041199A">
      <w:pPr>
        <w:ind w:left="360"/>
      </w:pPr>
    </w:p>
    <w:p w14:paraId="61621C9A" w14:textId="77777777" w:rsidR="007B44CF" w:rsidRDefault="007B44CF" w:rsidP="0041199A">
      <w:pPr>
        <w:ind w:left="360"/>
      </w:pPr>
    </w:p>
    <w:p w14:paraId="0BF0263A" w14:textId="77777777" w:rsidR="007B44CF" w:rsidRDefault="007B44CF" w:rsidP="0041199A">
      <w:pPr>
        <w:ind w:left="360"/>
      </w:pPr>
    </w:p>
    <w:p w14:paraId="16F7303A" w14:textId="77777777" w:rsidR="007B44CF" w:rsidRDefault="007B44CF" w:rsidP="0041199A">
      <w:pPr>
        <w:ind w:left="360"/>
      </w:pPr>
    </w:p>
    <w:p w14:paraId="2401DA8B" w14:textId="77777777" w:rsidR="007B44CF" w:rsidRDefault="007B44CF" w:rsidP="0041199A">
      <w:pPr>
        <w:ind w:left="360"/>
      </w:pPr>
    </w:p>
    <w:p w14:paraId="7629C62F" w14:textId="77777777" w:rsidR="007B44CF" w:rsidRDefault="007B44CF" w:rsidP="0041199A">
      <w:pPr>
        <w:ind w:left="360"/>
      </w:pPr>
    </w:p>
    <w:p w14:paraId="3BA4E20D" w14:textId="77777777" w:rsidR="007B44CF" w:rsidRDefault="007B44CF" w:rsidP="0041199A">
      <w:pPr>
        <w:ind w:left="360"/>
      </w:pPr>
    </w:p>
    <w:p w14:paraId="3F80D2A2" w14:textId="77777777" w:rsidR="007B44CF" w:rsidRDefault="007B44CF" w:rsidP="0041199A">
      <w:pPr>
        <w:ind w:left="360"/>
      </w:pPr>
    </w:p>
    <w:p w14:paraId="4C1D5662" w14:textId="77777777" w:rsidR="007B44CF" w:rsidRDefault="007B44CF" w:rsidP="0041199A">
      <w:pPr>
        <w:ind w:left="360"/>
      </w:pPr>
    </w:p>
    <w:p w14:paraId="1C87DD06" w14:textId="77777777" w:rsidR="007B44CF" w:rsidRDefault="007B44CF" w:rsidP="0041199A">
      <w:pPr>
        <w:ind w:left="360"/>
      </w:pPr>
    </w:p>
    <w:p w14:paraId="2336E67B" w14:textId="77777777" w:rsidR="007B44CF" w:rsidRDefault="007B44CF" w:rsidP="0041199A">
      <w:pPr>
        <w:ind w:left="360"/>
      </w:pPr>
    </w:p>
    <w:p w14:paraId="0C34B21C" w14:textId="77777777" w:rsidR="007B44CF" w:rsidRDefault="007B44CF" w:rsidP="0041199A">
      <w:pPr>
        <w:ind w:left="360"/>
      </w:pPr>
    </w:p>
    <w:p w14:paraId="5CA1A334" w14:textId="77777777" w:rsidR="007B44CF" w:rsidRDefault="007B44CF" w:rsidP="0041199A">
      <w:pPr>
        <w:ind w:left="360"/>
      </w:pPr>
    </w:p>
    <w:p w14:paraId="4C768A1B" w14:textId="77777777" w:rsidR="0041199A" w:rsidRPr="004A747B" w:rsidRDefault="00575C83" w:rsidP="0041199A">
      <w:pPr>
        <w:ind w:left="360"/>
        <w:rPr>
          <w:rFonts w:ascii="Century Gothic" w:hAnsi="Century Gothic"/>
          <w:b/>
          <w:sz w:val="26"/>
          <w:szCs w:val="26"/>
        </w:rPr>
      </w:pPr>
      <w:r w:rsidRPr="004A747B">
        <w:rPr>
          <w:rFonts w:ascii="Century Gothic" w:hAnsi="Century Gothic"/>
          <w:b/>
          <w:sz w:val="26"/>
          <w:szCs w:val="26"/>
        </w:rPr>
        <w:lastRenderedPageBreak/>
        <w:t xml:space="preserve">APPENDIX </w:t>
      </w:r>
      <w:r w:rsidR="0071211A" w:rsidRPr="004A747B">
        <w:rPr>
          <w:rFonts w:ascii="Century Gothic" w:hAnsi="Century Gothic"/>
          <w:b/>
          <w:sz w:val="26"/>
          <w:szCs w:val="26"/>
        </w:rPr>
        <w:t>– E</w:t>
      </w:r>
      <w:r w:rsidR="00AF453F" w:rsidRPr="004A747B">
        <w:rPr>
          <w:rFonts w:ascii="Century Gothic" w:hAnsi="Century Gothic"/>
          <w:b/>
          <w:sz w:val="26"/>
          <w:szCs w:val="26"/>
        </w:rPr>
        <w:t>S</w:t>
      </w:r>
      <w:r w:rsidR="0071211A" w:rsidRPr="004A747B">
        <w:rPr>
          <w:rFonts w:ascii="Century Gothic" w:hAnsi="Century Gothic"/>
          <w:b/>
          <w:sz w:val="26"/>
          <w:szCs w:val="26"/>
        </w:rPr>
        <w:t>FA anti-fraud checklist for academy trusts</w:t>
      </w:r>
    </w:p>
    <w:p w14:paraId="72351A68"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Anti-fraud checklist for academy trusts Fraud occurs in every sector and although the level of identified fraud in academies is very low, academy trusts need to be aware of the potential for it to occur.</w:t>
      </w:r>
    </w:p>
    <w:p w14:paraId="772BF096"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The 10 questions below are intended to help trustees, accounting officers and chief financial officers to review their arrangements for preventing, detecting and dealing with fraud should it occur. Arrangements will vary according to the size, complexity and structure of the trust.</w:t>
      </w:r>
    </w:p>
    <w:p w14:paraId="4B2713CF"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1. Are the trustees, accounting officer and chief financial officer aware of the risk of fraud and their responsibilities regarding fraud?</w:t>
      </w:r>
    </w:p>
    <w:p w14:paraId="0670EC6D"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2. Is fraud included within the remit of the trust’s audit committee? </w:t>
      </w:r>
    </w:p>
    <w:p w14:paraId="3B6D15C6"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3. Has the role of the trust’s external auditor and responsible officer (or equivalent) regarding fraud been established and is it understood? </w:t>
      </w:r>
    </w:p>
    <w:p w14:paraId="1D6FC5D6"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4. Is fraud risk considered within the trust’s risk management process?</w:t>
      </w:r>
    </w:p>
    <w:p w14:paraId="3FD16597"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5. Does the trust have a fraud strategy or policy and a ‘zero tolerance’ culture to fraud?</w:t>
      </w:r>
    </w:p>
    <w:p w14:paraId="45D0237D"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6. Is the fraud strategy or policy and ‘zero tolerance’ culture promoted within the trust? For example through financial regulations, disciplinary procedures, checks on new staff, induction process, staff training, vetting of contractors?</w:t>
      </w:r>
    </w:p>
    <w:p w14:paraId="3B15BA43"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7. Does the trust have policies on whistleblowing, declarations of interest and receipt of gifts and hospitality?</w:t>
      </w:r>
    </w:p>
    <w:p w14:paraId="0AF70766" w14:textId="77777777" w:rsidR="0015433A"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8. Does the trust have appropriate segregation of duties around financial transactions, including, but not limited to, accounting, processing and banking arrangements?</w:t>
      </w:r>
    </w:p>
    <w:p w14:paraId="25F7C2E8" w14:textId="77777777" w:rsid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 xml:space="preserve"> 9. Is it clear to whom suspicions of fraud in the AT should be reported? </w:t>
      </w:r>
    </w:p>
    <w:p w14:paraId="08899596" w14:textId="012FE884" w:rsidR="00AF50E6" w:rsidRPr="004A747B" w:rsidRDefault="0015433A" w:rsidP="004A747B">
      <w:pPr>
        <w:ind w:left="360"/>
        <w:jc w:val="both"/>
        <w:rPr>
          <w:rFonts w:ascii="Helvetica" w:hAnsi="Helvetica" w:cs="Helvetica"/>
          <w:sz w:val="24"/>
          <w:szCs w:val="24"/>
        </w:rPr>
      </w:pPr>
      <w:r w:rsidRPr="004A747B">
        <w:rPr>
          <w:rFonts w:ascii="Helvetica" w:hAnsi="Helvetica" w:cs="Helvetica"/>
          <w:sz w:val="24"/>
          <w:szCs w:val="24"/>
        </w:rPr>
        <w:t>10. If there has been any fraud in the trust, has a ‘lessons learned’ exercise been undertaken?</w:t>
      </w:r>
    </w:p>
    <w:p w14:paraId="213C3E56" w14:textId="77777777" w:rsidR="00A67B9A" w:rsidRPr="004A747B" w:rsidRDefault="00A67B9A" w:rsidP="004A747B">
      <w:pPr>
        <w:ind w:left="360"/>
        <w:jc w:val="both"/>
        <w:rPr>
          <w:rFonts w:ascii="Helvetica" w:hAnsi="Helvetica" w:cs="Helvetica"/>
          <w:sz w:val="24"/>
          <w:szCs w:val="24"/>
        </w:rPr>
      </w:pPr>
    </w:p>
    <w:p w14:paraId="316F3352" w14:textId="77777777" w:rsidR="005013D3" w:rsidRDefault="005013D3" w:rsidP="0041199A">
      <w:pPr>
        <w:ind w:left="360"/>
      </w:pPr>
    </w:p>
    <w:p w14:paraId="24FB8DD3" w14:textId="77777777" w:rsidR="005013D3" w:rsidRDefault="005013D3" w:rsidP="0041199A">
      <w:pPr>
        <w:ind w:left="360"/>
      </w:pPr>
    </w:p>
    <w:p w14:paraId="061CB2AF" w14:textId="77777777" w:rsidR="005013D3" w:rsidRDefault="005013D3" w:rsidP="0041199A">
      <w:pPr>
        <w:ind w:left="360"/>
      </w:pPr>
    </w:p>
    <w:p w14:paraId="0A18F67A" w14:textId="77777777" w:rsidR="005013D3" w:rsidRDefault="005013D3" w:rsidP="0041199A">
      <w:pPr>
        <w:ind w:left="360"/>
      </w:pPr>
    </w:p>
    <w:p w14:paraId="1F302E7A" w14:textId="2CFD058A" w:rsidR="00AF50E6" w:rsidRPr="004A747B" w:rsidRDefault="00A67B9A" w:rsidP="00AF50E6">
      <w:pPr>
        <w:rPr>
          <w:rFonts w:ascii="Century Gothic" w:hAnsi="Century Gothic"/>
          <w:b/>
          <w:sz w:val="24"/>
          <w:szCs w:val="24"/>
        </w:rPr>
      </w:pPr>
      <w:r w:rsidRPr="004A747B">
        <w:rPr>
          <w:rFonts w:ascii="Century Gothic" w:hAnsi="Century Gothic"/>
          <w:b/>
          <w:sz w:val="24"/>
          <w:szCs w:val="24"/>
        </w:rPr>
        <w:lastRenderedPageBreak/>
        <w:t>Version Control</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318"/>
        <w:gridCol w:w="5686"/>
        <w:gridCol w:w="1344"/>
      </w:tblGrid>
      <w:tr w:rsidR="00A67B9A" w:rsidRPr="004A747B" w14:paraId="55BC7C0B" w14:textId="77777777" w:rsidTr="004A747B">
        <w:tc>
          <w:tcPr>
            <w:tcW w:w="1135" w:type="dxa"/>
            <w:shd w:val="clear" w:color="auto" w:fill="auto"/>
          </w:tcPr>
          <w:p w14:paraId="1673D1DE" w14:textId="77777777" w:rsidR="00A67B9A" w:rsidRPr="004A747B" w:rsidRDefault="00A67B9A" w:rsidP="00F013C5">
            <w:pPr>
              <w:rPr>
                <w:rFonts w:ascii="Helvetica" w:hAnsi="Helvetica" w:cs="Helvetica"/>
              </w:rPr>
            </w:pPr>
            <w:r w:rsidRPr="004A747B">
              <w:rPr>
                <w:rFonts w:ascii="Helvetica" w:hAnsi="Helvetica" w:cs="Helvetica"/>
              </w:rPr>
              <w:t>Version</w:t>
            </w:r>
          </w:p>
        </w:tc>
        <w:tc>
          <w:tcPr>
            <w:tcW w:w="1318" w:type="dxa"/>
            <w:shd w:val="clear" w:color="auto" w:fill="auto"/>
          </w:tcPr>
          <w:p w14:paraId="7446F96D" w14:textId="77777777" w:rsidR="00A67B9A" w:rsidRPr="004A747B" w:rsidRDefault="00A67B9A" w:rsidP="00F013C5">
            <w:pPr>
              <w:rPr>
                <w:rFonts w:ascii="Helvetica" w:hAnsi="Helvetica" w:cs="Helvetica"/>
              </w:rPr>
            </w:pPr>
            <w:r w:rsidRPr="004A747B">
              <w:rPr>
                <w:rFonts w:ascii="Helvetica" w:hAnsi="Helvetica" w:cs="Helvetica"/>
              </w:rPr>
              <w:t>Date</w:t>
            </w:r>
          </w:p>
        </w:tc>
        <w:tc>
          <w:tcPr>
            <w:tcW w:w="5686" w:type="dxa"/>
            <w:shd w:val="clear" w:color="auto" w:fill="auto"/>
          </w:tcPr>
          <w:p w14:paraId="61DBCB3F" w14:textId="77777777" w:rsidR="00A67B9A" w:rsidRPr="004A747B" w:rsidRDefault="00A67B9A" w:rsidP="00F013C5">
            <w:pPr>
              <w:rPr>
                <w:rFonts w:ascii="Helvetica" w:hAnsi="Helvetica" w:cs="Helvetica"/>
              </w:rPr>
            </w:pPr>
            <w:r w:rsidRPr="004A747B">
              <w:rPr>
                <w:rFonts w:ascii="Helvetica" w:hAnsi="Helvetica" w:cs="Helvetica"/>
              </w:rPr>
              <w:t>Amendment</w:t>
            </w:r>
          </w:p>
        </w:tc>
        <w:tc>
          <w:tcPr>
            <w:tcW w:w="1344" w:type="dxa"/>
            <w:shd w:val="clear" w:color="auto" w:fill="auto"/>
          </w:tcPr>
          <w:p w14:paraId="48112B71" w14:textId="77777777" w:rsidR="00A67B9A" w:rsidRPr="004A747B" w:rsidRDefault="00A67B9A" w:rsidP="00F013C5">
            <w:pPr>
              <w:rPr>
                <w:rFonts w:ascii="Helvetica" w:hAnsi="Helvetica" w:cs="Helvetica"/>
              </w:rPr>
            </w:pPr>
            <w:r w:rsidRPr="004A747B">
              <w:rPr>
                <w:rFonts w:ascii="Helvetica" w:hAnsi="Helvetica" w:cs="Helvetica"/>
              </w:rPr>
              <w:t>By</w:t>
            </w:r>
          </w:p>
        </w:tc>
      </w:tr>
      <w:tr w:rsidR="00A67B9A" w:rsidRPr="004A747B" w14:paraId="5BECC36C" w14:textId="77777777" w:rsidTr="004A747B">
        <w:tc>
          <w:tcPr>
            <w:tcW w:w="1135" w:type="dxa"/>
            <w:shd w:val="clear" w:color="auto" w:fill="auto"/>
          </w:tcPr>
          <w:p w14:paraId="3AEFA4B6" w14:textId="77777777" w:rsidR="00A67B9A" w:rsidRPr="004A747B" w:rsidRDefault="00A67B9A" w:rsidP="00F013C5">
            <w:pPr>
              <w:rPr>
                <w:rFonts w:ascii="Helvetica" w:hAnsi="Helvetica" w:cs="Helvetica"/>
              </w:rPr>
            </w:pPr>
            <w:r w:rsidRPr="004A747B">
              <w:rPr>
                <w:rFonts w:ascii="Helvetica" w:hAnsi="Helvetica" w:cs="Helvetica"/>
              </w:rPr>
              <w:t>V1</w:t>
            </w:r>
          </w:p>
        </w:tc>
        <w:tc>
          <w:tcPr>
            <w:tcW w:w="1318" w:type="dxa"/>
            <w:shd w:val="clear" w:color="auto" w:fill="auto"/>
          </w:tcPr>
          <w:p w14:paraId="168EB77B" w14:textId="77777777" w:rsidR="00A67B9A" w:rsidRPr="004A747B" w:rsidRDefault="00A67B9A" w:rsidP="00F013C5">
            <w:pPr>
              <w:rPr>
                <w:rFonts w:ascii="Helvetica" w:hAnsi="Helvetica" w:cs="Helvetica"/>
              </w:rPr>
            </w:pPr>
            <w:r w:rsidRPr="004A747B">
              <w:rPr>
                <w:rFonts w:ascii="Helvetica" w:hAnsi="Helvetica" w:cs="Helvetica"/>
              </w:rPr>
              <w:t>12.2020</w:t>
            </w:r>
          </w:p>
        </w:tc>
        <w:tc>
          <w:tcPr>
            <w:tcW w:w="5686" w:type="dxa"/>
            <w:shd w:val="clear" w:color="auto" w:fill="auto"/>
          </w:tcPr>
          <w:p w14:paraId="7C21A998" w14:textId="77777777" w:rsidR="00A67B9A" w:rsidRPr="004A747B" w:rsidRDefault="00A67B9A" w:rsidP="00A67B9A">
            <w:pPr>
              <w:rPr>
                <w:rFonts w:ascii="Helvetica" w:hAnsi="Helvetica" w:cs="Helvetica"/>
                <w:b/>
                <w:sz w:val="28"/>
                <w:szCs w:val="28"/>
              </w:rPr>
            </w:pPr>
            <w:r w:rsidRPr="004A747B">
              <w:rPr>
                <w:rFonts w:ascii="Helvetica" w:hAnsi="Helvetica" w:cs="Helvetica"/>
                <w:b/>
              </w:rPr>
              <w:t>5. Culture &amp; stance against fraud &amp; corruption</w:t>
            </w:r>
            <w:r w:rsidRPr="004A747B">
              <w:rPr>
                <w:rFonts w:ascii="Helvetica" w:hAnsi="Helvetica" w:cs="Helvetica"/>
                <w:b/>
                <w:sz w:val="28"/>
                <w:szCs w:val="28"/>
              </w:rPr>
              <w:t xml:space="preserve"> </w:t>
            </w:r>
          </w:p>
          <w:p w14:paraId="32742A19" w14:textId="77777777" w:rsidR="00A67B9A" w:rsidRPr="004A747B" w:rsidRDefault="00A67B9A" w:rsidP="00A67B9A">
            <w:pPr>
              <w:rPr>
                <w:rFonts w:ascii="Helvetica" w:hAnsi="Helvetica" w:cs="Helvetica"/>
              </w:rPr>
            </w:pPr>
            <w:r w:rsidRPr="004A747B">
              <w:rPr>
                <w:rFonts w:ascii="Helvetica" w:hAnsi="Helvetica" w:cs="Helvetica"/>
              </w:rPr>
              <w:t xml:space="preserve">The Trust’s Audit Committee is responsible for overseeing internal controls, financial regularity and rigorous risk management. </w:t>
            </w:r>
          </w:p>
          <w:p w14:paraId="2D7FE0EB" w14:textId="77777777" w:rsidR="00A67B9A" w:rsidRPr="004A747B" w:rsidRDefault="00A67B9A" w:rsidP="00F013C5">
            <w:pPr>
              <w:rPr>
                <w:rFonts w:ascii="Helvetica" w:hAnsi="Helvetica" w:cs="Helvetica"/>
              </w:rPr>
            </w:pPr>
            <w:r w:rsidRPr="004A747B">
              <w:rPr>
                <w:rFonts w:ascii="Helvetica" w:hAnsi="Helvetica" w:cs="Helvetica"/>
                <w:b/>
                <w:szCs w:val="24"/>
              </w:rPr>
              <w:t xml:space="preserve">Changed to </w:t>
            </w:r>
            <w:r w:rsidRPr="004A747B">
              <w:rPr>
                <w:rFonts w:ascii="Helvetica" w:hAnsi="Helvetica" w:cs="Helvetica"/>
              </w:rPr>
              <w:t xml:space="preserve">The Trust’s Finance, Audit, Resource and Risk Committee is responsible for overseeing internal controls, financial regularity and rigorous risk management. </w:t>
            </w:r>
          </w:p>
        </w:tc>
        <w:tc>
          <w:tcPr>
            <w:tcW w:w="1344" w:type="dxa"/>
            <w:shd w:val="clear" w:color="auto" w:fill="auto"/>
          </w:tcPr>
          <w:p w14:paraId="1DE45710" w14:textId="77777777" w:rsidR="00A67B9A" w:rsidRPr="004A747B" w:rsidRDefault="00A67B9A" w:rsidP="00F013C5">
            <w:pPr>
              <w:rPr>
                <w:rFonts w:ascii="Helvetica" w:hAnsi="Helvetica" w:cs="Helvetica"/>
              </w:rPr>
            </w:pPr>
            <w:r w:rsidRPr="004A747B">
              <w:rPr>
                <w:rFonts w:ascii="Helvetica" w:hAnsi="Helvetica" w:cs="Helvetica"/>
              </w:rPr>
              <w:t>CFO</w:t>
            </w:r>
          </w:p>
        </w:tc>
      </w:tr>
      <w:tr w:rsidR="00A67B9A" w:rsidRPr="004A747B" w14:paraId="295C3FF2" w14:textId="77777777" w:rsidTr="004A747B">
        <w:tc>
          <w:tcPr>
            <w:tcW w:w="1135" w:type="dxa"/>
            <w:shd w:val="clear" w:color="auto" w:fill="auto"/>
          </w:tcPr>
          <w:p w14:paraId="2511F26F" w14:textId="77777777" w:rsidR="00A67B9A" w:rsidRPr="004A747B" w:rsidRDefault="00A67B9A" w:rsidP="00F013C5">
            <w:pPr>
              <w:rPr>
                <w:rFonts w:ascii="Helvetica" w:hAnsi="Helvetica" w:cs="Helvetica"/>
              </w:rPr>
            </w:pPr>
            <w:r w:rsidRPr="004A747B">
              <w:rPr>
                <w:rFonts w:ascii="Helvetica" w:hAnsi="Helvetica" w:cs="Helvetica"/>
              </w:rPr>
              <w:t>V1</w:t>
            </w:r>
          </w:p>
        </w:tc>
        <w:tc>
          <w:tcPr>
            <w:tcW w:w="1318" w:type="dxa"/>
            <w:shd w:val="clear" w:color="auto" w:fill="auto"/>
          </w:tcPr>
          <w:p w14:paraId="3C8E4AE4" w14:textId="77777777" w:rsidR="00A67B9A" w:rsidRPr="004A747B" w:rsidRDefault="00A67B9A" w:rsidP="00F013C5">
            <w:pPr>
              <w:rPr>
                <w:rFonts w:ascii="Helvetica" w:hAnsi="Helvetica" w:cs="Helvetica"/>
              </w:rPr>
            </w:pPr>
            <w:r w:rsidRPr="004A747B">
              <w:rPr>
                <w:rFonts w:ascii="Helvetica" w:hAnsi="Helvetica" w:cs="Helvetica"/>
              </w:rPr>
              <w:t>12.2020</w:t>
            </w:r>
          </w:p>
        </w:tc>
        <w:tc>
          <w:tcPr>
            <w:tcW w:w="5686" w:type="dxa"/>
            <w:shd w:val="clear" w:color="auto" w:fill="auto"/>
          </w:tcPr>
          <w:p w14:paraId="39DBDA01" w14:textId="77777777" w:rsidR="00A67B9A" w:rsidRPr="004A747B" w:rsidRDefault="00A67B9A" w:rsidP="00A67B9A">
            <w:pPr>
              <w:rPr>
                <w:rFonts w:ascii="Helvetica" w:hAnsi="Helvetica" w:cs="Helvetica"/>
              </w:rPr>
            </w:pPr>
            <w:r w:rsidRPr="004A747B">
              <w:rPr>
                <w:rFonts w:ascii="Helvetica" w:hAnsi="Helvetica" w:cs="Helvetica"/>
              </w:rPr>
              <w:t>APPENDIX – ESFA anti-fraud checklist for academy trusts</w:t>
            </w:r>
          </w:p>
          <w:p w14:paraId="424735A6" w14:textId="77777777" w:rsidR="00A67B9A" w:rsidRPr="004A747B" w:rsidRDefault="00A67B9A" w:rsidP="00A67B9A">
            <w:pPr>
              <w:rPr>
                <w:rFonts w:ascii="Helvetica" w:hAnsi="Helvetica" w:cs="Helvetica"/>
              </w:rPr>
            </w:pPr>
            <w:r w:rsidRPr="004A747B">
              <w:rPr>
                <w:rFonts w:ascii="Helvetica" w:hAnsi="Helvetica" w:cs="Helvetica"/>
              </w:rPr>
              <w:t>The risk of fraud is considered on an ongoing basis through the Children First Learning Partnership’s risk register which is discussed at the Trust’s Audit Committee.</w:t>
            </w:r>
          </w:p>
          <w:p w14:paraId="40E2009D" w14:textId="77777777" w:rsidR="00A67B9A" w:rsidRPr="004A747B" w:rsidRDefault="00A67B9A" w:rsidP="00A67B9A">
            <w:pPr>
              <w:rPr>
                <w:rFonts w:ascii="Helvetica" w:hAnsi="Helvetica" w:cs="Helvetica"/>
              </w:rPr>
            </w:pPr>
            <w:r w:rsidRPr="004A747B">
              <w:rPr>
                <w:rFonts w:ascii="Helvetica" w:hAnsi="Helvetica" w:cs="Helvetica"/>
                <w:b/>
                <w:szCs w:val="24"/>
              </w:rPr>
              <w:t xml:space="preserve">Change: </w:t>
            </w:r>
            <w:r w:rsidRPr="004A747B">
              <w:rPr>
                <w:rFonts w:ascii="Helvetica" w:hAnsi="Helvetica" w:cs="Helvetica"/>
              </w:rPr>
              <w:t xml:space="preserve"> The risk of fraud is considered on an ongoing basis through the Children First Learning Partnership’s risk register which is discussed at the Trust’s Finance, Audit, Resource and Risk Committee</w:t>
            </w:r>
          </w:p>
        </w:tc>
        <w:tc>
          <w:tcPr>
            <w:tcW w:w="1344" w:type="dxa"/>
            <w:shd w:val="clear" w:color="auto" w:fill="auto"/>
          </w:tcPr>
          <w:p w14:paraId="393E62AC" w14:textId="77777777" w:rsidR="00A67B9A" w:rsidRPr="004A747B" w:rsidRDefault="00A67B9A" w:rsidP="00F013C5">
            <w:pPr>
              <w:rPr>
                <w:rFonts w:ascii="Helvetica" w:hAnsi="Helvetica" w:cs="Helvetica"/>
              </w:rPr>
            </w:pPr>
            <w:r w:rsidRPr="004A747B">
              <w:rPr>
                <w:rFonts w:ascii="Helvetica" w:hAnsi="Helvetica" w:cs="Helvetica"/>
              </w:rPr>
              <w:t>CFO</w:t>
            </w:r>
          </w:p>
        </w:tc>
      </w:tr>
      <w:tr w:rsidR="00A67B9A" w:rsidRPr="004A747B" w14:paraId="4FF281D4" w14:textId="77777777" w:rsidTr="004A747B">
        <w:tc>
          <w:tcPr>
            <w:tcW w:w="1135" w:type="dxa"/>
            <w:shd w:val="clear" w:color="auto" w:fill="auto"/>
          </w:tcPr>
          <w:p w14:paraId="530DEA20" w14:textId="77777777" w:rsidR="00A67B9A" w:rsidRPr="004A747B" w:rsidRDefault="00A67B9A" w:rsidP="00F013C5">
            <w:pPr>
              <w:rPr>
                <w:rFonts w:ascii="Helvetica" w:hAnsi="Helvetica" w:cs="Helvetica"/>
              </w:rPr>
            </w:pPr>
            <w:r w:rsidRPr="004A747B">
              <w:rPr>
                <w:rFonts w:ascii="Helvetica" w:hAnsi="Helvetica" w:cs="Helvetica"/>
              </w:rPr>
              <w:t>V2</w:t>
            </w:r>
          </w:p>
        </w:tc>
        <w:tc>
          <w:tcPr>
            <w:tcW w:w="1318" w:type="dxa"/>
            <w:shd w:val="clear" w:color="auto" w:fill="auto"/>
          </w:tcPr>
          <w:p w14:paraId="57DBA4D7" w14:textId="77777777" w:rsidR="00A67B9A" w:rsidRPr="004A747B" w:rsidRDefault="00A67B9A" w:rsidP="00F013C5">
            <w:pPr>
              <w:rPr>
                <w:rFonts w:ascii="Helvetica" w:hAnsi="Helvetica" w:cs="Helvetica"/>
              </w:rPr>
            </w:pPr>
            <w:r w:rsidRPr="004A747B">
              <w:rPr>
                <w:rFonts w:ascii="Helvetica" w:hAnsi="Helvetica" w:cs="Helvetica"/>
              </w:rPr>
              <w:t>10.11.2021</w:t>
            </w:r>
          </w:p>
        </w:tc>
        <w:tc>
          <w:tcPr>
            <w:tcW w:w="5686" w:type="dxa"/>
            <w:shd w:val="clear" w:color="auto" w:fill="auto"/>
          </w:tcPr>
          <w:p w14:paraId="204FB66E" w14:textId="77777777" w:rsidR="00A67B9A" w:rsidRPr="004A747B" w:rsidRDefault="00A67B9A" w:rsidP="00F013C5">
            <w:pPr>
              <w:rPr>
                <w:rFonts w:ascii="Helvetica" w:hAnsi="Helvetica" w:cs="Helvetica"/>
              </w:rPr>
            </w:pPr>
            <w:r w:rsidRPr="004A747B">
              <w:rPr>
                <w:rFonts w:ascii="Helvetica" w:hAnsi="Helvetica" w:cs="Helvetica"/>
              </w:rPr>
              <w:t>Reference to Academies Financial Handbook amended Academies Trust Handbook</w:t>
            </w:r>
          </w:p>
        </w:tc>
        <w:tc>
          <w:tcPr>
            <w:tcW w:w="1344" w:type="dxa"/>
            <w:shd w:val="clear" w:color="auto" w:fill="auto"/>
          </w:tcPr>
          <w:p w14:paraId="2D166A23" w14:textId="77777777" w:rsidR="00A67B9A" w:rsidRPr="004A747B" w:rsidRDefault="00A67B9A" w:rsidP="00F013C5">
            <w:pPr>
              <w:rPr>
                <w:rFonts w:ascii="Helvetica" w:hAnsi="Helvetica" w:cs="Helvetica"/>
              </w:rPr>
            </w:pPr>
            <w:r w:rsidRPr="004A747B">
              <w:rPr>
                <w:rFonts w:ascii="Helvetica" w:hAnsi="Helvetica" w:cs="Helvetica"/>
              </w:rPr>
              <w:t>CEO</w:t>
            </w:r>
          </w:p>
        </w:tc>
      </w:tr>
      <w:tr w:rsidR="0034540C" w:rsidRPr="004A747B" w14:paraId="25A20AD2" w14:textId="77777777" w:rsidTr="004A747B">
        <w:tc>
          <w:tcPr>
            <w:tcW w:w="1135" w:type="dxa"/>
            <w:shd w:val="clear" w:color="auto" w:fill="auto"/>
          </w:tcPr>
          <w:p w14:paraId="2A7417CA" w14:textId="7C09FB7D" w:rsidR="0034540C" w:rsidRPr="004A747B" w:rsidRDefault="0034540C" w:rsidP="00F013C5">
            <w:pPr>
              <w:rPr>
                <w:rFonts w:ascii="Helvetica" w:hAnsi="Helvetica" w:cs="Helvetica"/>
              </w:rPr>
            </w:pPr>
            <w:r w:rsidRPr="004A747B">
              <w:rPr>
                <w:rFonts w:ascii="Helvetica" w:hAnsi="Helvetica" w:cs="Helvetica"/>
              </w:rPr>
              <w:t>V3</w:t>
            </w:r>
          </w:p>
        </w:tc>
        <w:tc>
          <w:tcPr>
            <w:tcW w:w="1318" w:type="dxa"/>
            <w:shd w:val="clear" w:color="auto" w:fill="auto"/>
          </w:tcPr>
          <w:p w14:paraId="42C16AA3" w14:textId="2ED3D255" w:rsidR="0034540C" w:rsidRPr="004A747B" w:rsidRDefault="0034540C" w:rsidP="00F013C5">
            <w:pPr>
              <w:rPr>
                <w:rFonts w:ascii="Helvetica" w:hAnsi="Helvetica" w:cs="Helvetica"/>
              </w:rPr>
            </w:pPr>
            <w:r w:rsidRPr="004A747B">
              <w:rPr>
                <w:rFonts w:ascii="Helvetica" w:hAnsi="Helvetica" w:cs="Helvetica"/>
              </w:rPr>
              <w:t>14.11.2022</w:t>
            </w:r>
          </w:p>
        </w:tc>
        <w:tc>
          <w:tcPr>
            <w:tcW w:w="5686" w:type="dxa"/>
            <w:shd w:val="clear" w:color="auto" w:fill="auto"/>
          </w:tcPr>
          <w:p w14:paraId="1124D4C9" w14:textId="289F7D7A" w:rsidR="0034540C" w:rsidRPr="004A747B" w:rsidRDefault="0034540C" w:rsidP="00F013C5">
            <w:pPr>
              <w:rPr>
                <w:rFonts w:ascii="Helvetica" w:hAnsi="Helvetica" w:cs="Helvetica"/>
                <w:bCs/>
              </w:rPr>
            </w:pPr>
            <w:r w:rsidRPr="004A747B">
              <w:rPr>
                <w:rFonts w:ascii="Helvetica" w:hAnsi="Helvetica" w:cs="Helvetica"/>
                <w:bCs/>
              </w:rPr>
              <w:t>ESFA anti-fraud checklist for academy trusts appendix</w:t>
            </w:r>
            <w:r w:rsidR="007E29CC" w:rsidRPr="004A747B">
              <w:rPr>
                <w:rFonts w:ascii="Helvetica" w:hAnsi="Helvetica" w:cs="Helvetica"/>
                <w:bCs/>
              </w:rPr>
              <w:t xml:space="preserve"> updated</w:t>
            </w:r>
          </w:p>
        </w:tc>
        <w:tc>
          <w:tcPr>
            <w:tcW w:w="1344" w:type="dxa"/>
            <w:shd w:val="clear" w:color="auto" w:fill="auto"/>
          </w:tcPr>
          <w:p w14:paraId="4D03CB7B" w14:textId="278E1E61" w:rsidR="0034540C" w:rsidRPr="004A747B" w:rsidRDefault="007E29CC" w:rsidP="00F013C5">
            <w:pPr>
              <w:rPr>
                <w:rFonts w:ascii="Helvetica" w:hAnsi="Helvetica" w:cs="Helvetica"/>
              </w:rPr>
            </w:pPr>
            <w:r w:rsidRPr="004A747B">
              <w:rPr>
                <w:rFonts w:ascii="Helvetica" w:hAnsi="Helvetica" w:cs="Helvetica"/>
              </w:rPr>
              <w:t>CEO</w:t>
            </w:r>
          </w:p>
        </w:tc>
      </w:tr>
    </w:tbl>
    <w:p w14:paraId="256B75F0" w14:textId="77777777" w:rsidR="00AF50E6" w:rsidRDefault="00AF50E6" w:rsidP="00AF50E6">
      <w:pPr>
        <w:pStyle w:val="ListParagraph"/>
        <w:ind w:left="0"/>
        <w:jc w:val="both"/>
      </w:pPr>
    </w:p>
    <w:p w14:paraId="26983C73" w14:textId="77777777" w:rsidR="00AF50E6" w:rsidRDefault="00AF50E6" w:rsidP="0041199A">
      <w:pPr>
        <w:ind w:left="360"/>
      </w:pPr>
    </w:p>
    <w:p w14:paraId="3953CD76" w14:textId="77777777" w:rsidR="00AF50E6" w:rsidRDefault="00AF50E6" w:rsidP="0041199A">
      <w:pPr>
        <w:ind w:left="360"/>
      </w:pPr>
    </w:p>
    <w:sectPr w:rsidR="00AF5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02C"/>
    <w:multiLevelType w:val="hybridMultilevel"/>
    <w:tmpl w:val="D832730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D7224"/>
    <w:multiLevelType w:val="hybridMultilevel"/>
    <w:tmpl w:val="6B2E50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B4303A"/>
    <w:multiLevelType w:val="hybridMultilevel"/>
    <w:tmpl w:val="0A2A3C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5C4381"/>
    <w:multiLevelType w:val="hybridMultilevel"/>
    <w:tmpl w:val="D596694C"/>
    <w:lvl w:ilvl="0" w:tplc="13C619A6">
      <w:start w:val="1"/>
      <w:numFmt w:val="decimal"/>
      <w:lvlText w:val="%1."/>
      <w:lvlJc w:val="left"/>
      <w:pPr>
        <w:ind w:left="720" w:hanging="360"/>
      </w:pPr>
      <w:rPr>
        <w:rFonts w:ascii="Century Gothic" w:hAnsi="Century Gothic"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83"/>
    <w:rsid w:val="00027654"/>
    <w:rsid w:val="00093970"/>
    <w:rsid w:val="0015433A"/>
    <w:rsid w:val="00241358"/>
    <w:rsid w:val="0034540C"/>
    <w:rsid w:val="0041199A"/>
    <w:rsid w:val="004A747B"/>
    <w:rsid w:val="005013D3"/>
    <w:rsid w:val="00575C83"/>
    <w:rsid w:val="005857D2"/>
    <w:rsid w:val="005C1A15"/>
    <w:rsid w:val="0068610A"/>
    <w:rsid w:val="006A3849"/>
    <w:rsid w:val="007114AC"/>
    <w:rsid w:val="0071211A"/>
    <w:rsid w:val="0077188E"/>
    <w:rsid w:val="007B44CF"/>
    <w:rsid w:val="007E29CC"/>
    <w:rsid w:val="00815A82"/>
    <w:rsid w:val="00980496"/>
    <w:rsid w:val="00A67B9A"/>
    <w:rsid w:val="00AF453F"/>
    <w:rsid w:val="00AF50E6"/>
    <w:rsid w:val="00D07813"/>
    <w:rsid w:val="00D6155A"/>
    <w:rsid w:val="00DC5EE6"/>
    <w:rsid w:val="00E12C72"/>
    <w:rsid w:val="00F15356"/>
    <w:rsid w:val="00F46432"/>
    <w:rsid w:val="00FD5126"/>
    <w:rsid w:val="00FF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D09F"/>
  <w15:docId w15:val="{706E7566-FE17-4295-B1F0-6682443C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96"/>
    <w:pPr>
      <w:ind w:left="720"/>
      <w:contextualSpacing/>
    </w:pPr>
  </w:style>
  <w:style w:type="paragraph" w:styleId="BalloonText">
    <w:name w:val="Balloon Text"/>
    <w:basedOn w:val="Normal"/>
    <w:link w:val="BalloonTextChar"/>
    <w:uiPriority w:val="99"/>
    <w:semiHidden/>
    <w:unhideWhenUsed/>
    <w:rsid w:val="00712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11A"/>
    <w:rPr>
      <w:rFonts w:ascii="Tahoma" w:hAnsi="Tahoma" w:cs="Tahoma"/>
      <w:sz w:val="16"/>
      <w:szCs w:val="16"/>
    </w:rPr>
  </w:style>
  <w:style w:type="character" w:styleId="Hyperlink">
    <w:name w:val="Hyperlink"/>
    <w:basedOn w:val="DefaultParagraphFont"/>
    <w:uiPriority w:val="99"/>
    <w:semiHidden/>
    <w:unhideWhenUsed/>
    <w:rsid w:val="007B44CF"/>
    <w:rPr>
      <w:color w:val="0000FF"/>
      <w:u w:val="single"/>
    </w:rPr>
  </w:style>
  <w:style w:type="table" w:styleId="TableGrid">
    <w:name w:val="Table Grid"/>
    <w:basedOn w:val="TableNormal"/>
    <w:uiPriority w:val="39"/>
    <w:rsid w:val="00AF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67B9A"/>
    <w:pPr>
      <w:numPr>
        <w:ilvl w:val="1"/>
      </w:numPr>
      <w:spacing w:after="160" w:line="259" w:lineRule="auto"/>
    </w:pPr>
    <w:rPr>
      <w:rFonts w:ascii="Calibri" w:eastAsia="Times New Roman" w:hAnsi="Calibri" w:cs="Times New Roman"/>
      <w:color w:val="5A5A5A"/>
      <w:spacing w:val="15"/>
      <w:lang w:val="en-US"/>
    </w:rPr>
  </w:style>
  <w:style w:type="character" w:customStyle="1" w:styleId="SubtitleChar">
    <w:name w:val="Subtitle Char"/>
    <w:basedOn w:val="DefaultParagraphFont"/>
    <w:link w:val="Subtitle"/>
    <w:uiPriority w:val="11"/>
    <w:rsid w:val="00A67B9A"/>
    <w:rPr>
      <w:rFonts w:ascii="Calibri" w:eastAsia="Times New Roman" w:hAnsi="Calibri" w:cs="Times New Roman"/>
      <w:color w:val="5A5A5A"/>
      <w:spacing w:val="15"/>
      <w:lang w:val="en-US"/>
    </w:rPr>
  </w:style>
  <w:style w:type="paragraph" w:styleId="BodyText">
    <w:name w:val="Body Text"/>
    <w:basedOn w:val="Normal"/>
    <w:link w:val="BodyTextChar"/>
    <w:semiHidden/>
    <w:unhideWhenUsed/>
    <w:rsid w:val="004A747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4A747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E2525-F2FF-4935-B02D-931E093A1A58}">
  <ds:schemaRefs>
    <ds:schemaRef ds:uri="http://schemas.microsoft.com/office/2006/metadata/properties"/>
    <ds:schemaRef ds:uri="http://schemas.microsoft.com/office/infopath/2007/PartnerControls"/>
    <ds:schemaRef ds:uri="7704479b-608a-46cb-b3b6-e53299142169"/>
    <ds:schemaRef ds:uri="fe7e8be9-edda-463e-8e30-092f0495d252"/>
    <ds:schemaRef ds:uri="c90fd464-7aa0-43d4-b8c4-b89afe5131a9"/>
  </ds:schemaRefs>
</ds:datastoreItem>
</file>

<file path=customXml/itemProps2.xml><?xml version="1.0" encoding="utf-8"?>
<ds:datastoreItem xmlns:ds="http://schemas.openxmlformats.org/officeDocument/2006/customXml" ds:itemID="{961F488D-7887-47FD-80AE-CCBDAEC0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B18A7-EBC0-4051-9912-A0348689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A. ROURKE (Children First Learning Partnership)</cp:lastModifiedBy>
  <cp:revision>6</cp:revision>
  <cp:lastPrinted>2023-11-24T16:39:00Z</cp:lastPrinted>
  <dcterms:created xsi:type="dcterms:W3CDTF">2024-11-15T12:58:00Z</dcterms:created>
  <dcterms:modified xsi:type="dcterms:W3CDTF">2024-11-30T19:18:00Z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